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1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城交口2020年市政府重点工作进展表</w:t>
      </w:r>
    </w:p>
    <w:p>
      <w:pPr>
        <w:spacing w:line="510" w:lineRule="exact"/>
        <w:ind w:firstLine="240" w:firstLineChars="100"/>
        <w:rPr>
          <w:rFonts w:ascii="Times New Roman" w:hAnsi="Times New Roman" w:eastAsia="仿宋_GB2312" w:cs="Times New Roman"/>
          <w:bCs/>
          <w:sz w:val="24"/>
          <w:szCs w:val="32"/>
        </w:rPr>
      </w:pPr>
      <w:r>
        <w:rPr>
          <w:rFonts w:ascii="Times New Roman" w:hAnsi="Times New Roman" w:eastAsia="仿宋_GB2312" w:cs="Times New Roman"/>
          <w:bCs/>
          <w:sz w:val="24"/>
          <w:szCs w:val="32"/>
        </w:rPr>
        <w:t>填报单位：市</w:t>
      </w:r>
      <w:r>
        <w:rPr>
          <w:rFonts w:hint="eastAsia" w:ascii="Times New Roman" w:hAnsi="Times New Roman" w:eastAsia="仿宋_GB2312" w:cs="Times New Roman"/>
          <w:bCs/>
          <w:sz w:val="24"/>
          <w:szCs w:val="32"/>
        </w:rPr>
        <w:t>交通运输</w:t>
      </w:r>
      <w:r>
        <w:rPr>
          <w:rFonts w:ascii="Times New Roman" w:hAnsi="Times New Roman" w:eastAsia="仿宋_GB2312" w:cs="Times New Roman"/>
          <w:bCs/>
          <w:sz w:val="24"/>
          <w:szCs w:val="32"/>
        </w:rPr>
        <w:t>局                                                           填报时间：2020年</w:t>
      </w:r>
      <w:r>
        <w:rPr>
          <w:rFonts w:hint="eastAsia" w:ascii="Times New Roman" w:hAnsi="Times New Roman" w:eastAsia="仿宋_GB2312" w:cs="Times New Roman"/>
          <w:bCs/>
          <w:sz w:val="24"/>
          <w:szCs w:val="32"/>
          <w:lang w:val="en-US" w:eastAsia="zh-CN"/>
        </w:rPr>
        <w:t>12</w:t>
      </w:r>
      <w:r>
        <w:rPr>
          <w:rFonts w:ascii="Times New Roman" w:hAnsi="Times New Roman" w:eastAsia="仿宋_GB2312" w:cs="Times New Roman"/>
          <w:bCs/>
          <w:sz w:val="24"/>
          <w:szCs w:val="32"/>
        </w:rPr>
        <w:t>月</w:t>
      </w:r>
      <w:r>
        <w:rPr>
          <w:rFonts w:hint="eastAsia" w:ascii="Times New Roman" w:hAnsi="Times New Roman" w:eastAsia="仿宋_GB2312" w:cs="Times New Roman"/>
          <w:bCs/>
          <w:sz w:val="24"/>
          <w:szCs w:val="32"/>
          <w:lang w:val="en-US" w:eastAsia="zh-CN"/>
        </w:rPr>
        <w:t>24</w:t>
      </w:r>
      <w:r>
        <w:rPr>
          <w:rFonts w:ascii="Times New Roman" w:hAnsi="Times New Roman" w:eastAsia="仿宋_GB2312" w:cs="Times New Roman"/>
          <w:bCs/>
          <w:sz w:val="24"/>
          <w:szCs w:val="32"/>
        </w:rPr>
        <w:t>日</w:t>
      </w:r>
    </w:p>
    <w:tbl>
      <w:tblPr>
        <w:tblStyle w:val="8"/>
        <w:tblW w:w="144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4493"/>
        <w:gridCol w:w="2063"/>
        <w:gridCol w:w="7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4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内容与要求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责任人</w:t>
            </w:r>
          </w:p>
        </w:tc>
        <w:tc>
          <w:tcPr>
            <w:tcW w:w="73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月份进展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全市完成综合交通建设投资252亿元。加快杭绍台铁路、金甬铁路、杭绍甬智慧高速公路、杭绍台高速至杭金衢高速连接线、杭州中环绍兴柯桥段、527国道嵊新段、曹娥江上浦船闸及航道工程建设。开工建设104国道东湖至蒿坝段、329国道上虞段、柯诸高速公路。确保建成杭绍台高速公路，实现群贤路东延三期主线贯通、南部综合交通枢纽主体完工。建成杭绍城际铁路、杭州绕城高速西复线诸暨段、31省道北延接萧山机场段。深化235国道诸暨段、虞南高速、富诸嵊高速等项目前期。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分管领导：张敏、金星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责任处室：规划处、建管处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联系人：李金明、王晖</w:t>
            </w:r>
          </w:p>
        </w:tc>
        <w:tc>
          <w:tcPr>
            <w:tcW w:w="7341" w:type="dxa"/>
            <w:vAlign w:val="center"/>
          </w:tcPr>
          <w:p>
            <w:pPr>
              <w:spacing w:line="320" w:lineRule="exact"/>
              <w:ind w:firstLine="482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综合交通建设投资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全年综合交通建设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月份预计完成投资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亿元，累计完成投资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325.4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亿元，完成年度计划的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129.1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%。</w:t>
            </w:r>
          </w:p>
          <w:p>
            <w:pPr>
              <w:spacing w:line="320" w:lineRule="exact"/>
              <w:ind w:firstLine="482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杭绍台铁路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基本实现征迁清零，全线所有隧道已贯通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。</w:t>
            </w:r>
          </w:p>
          <w:p>
            <w:pPr>
              <w:spacing w:line="320" w:lineRule="exact"/>
              <w:ind w:firstLine="482" w:firstLineChars="200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金甬铁路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完成主线用地和大临用地交地任务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ind w:firstLine="482" w:firstLineChars="200"/>
              <w:jc w:val="left"/>
              <w:rPr>
                <w:rFonts w:hint="eastAsia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杭绍甬智慧高速公路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PPP合同及协议取得市政府批复，PPP协议已经签订。</w:t>
            </w:r>
          </w:p>
          <w:p>
            <w:pPr>
              <w:spacing w:line="320" w:lineRule="exact"/>
              <w:ind w:firstLine="482" w:firstLineChars="200"/>
              <w:rPr>
                <w:rFonts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shd w:val="clear" w:fill="C9E7FF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杭绍台高速至杭金衢高速连接线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已完成初步设计批复.</w:t>
            </w:r>
          </w:p>
          <w:p>
            <w:pPr>
              <w:spacing w:line="320" w:lineRule="exact"/>
              <w:ind w:firstLine="482" w:firstLineChars="200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杭州中环绍兴柯桥段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地面部分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  <w:t>）：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土地预审待省自然资源厅上会审查，正在推进初步设计审查工作。</w:t>
            </w:r>
          </w:p>
          <w:p>
            <w:pPr>
              <w:spacing w:line="320" w:lineRule="exact"/>
              <w:ind w:firstLine="482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  <w:t>527国道嵊州甘霖至长乐段：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项目工程已开工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8"/>
                <w:lang w:val="en-US" w:eastAsia="zh-CN"/>
              </w:rPr>
              <w:t>。</w:t>
            </w:r>
          </w:p>
          <w:p>
            <w:pPr>
              <w:spacing w:line="320" w:lineRule="exact"/>
              <w:ind w:firstLine="482" w:firstLineChars="200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曹娥江上浦船闸及航道工程：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8"/>
                <w:lang w:val="en-US" w:eastAsia="zh-CN"/>
              </w:rPr>
              <w:t>累计完成3.82亿，总体形象61.36%，桥梁标完成建安至98.7%：船闸标完成至44.3%。</w:t>
            </w:r>
          </w:p>
          <w:p>
            <w:pPr>
              <w:spacing w:line="320" w:lineRule="exact"/>
              <w:ind w:firstLine="482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104国道东湖至蒿坝段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越城区段实施主体已移交越城区政府，目前正在推进各项工可前置专题。</w:t>
            </w:r>
          </w:p>
          <w:p>
            <w:pPr>
              <w:spacing w:line="320" w:lineRule="exact"/>
              <w:ind w:firstLine="482" w:firstLineChars="200"/>
              <w:rPr>
                <w:rFonts w:hint="default" w:ascii="Times New Roman" w:hAnsi="Times New Roman" w:eastAsia="仿宋_GB2312" w:cs="Times New Roman"/>
                <w:b/>
                <w:bCs/>
                <w:color w:val="C0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329国道上虞段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8"/>
                <w:lang w:val="en-US" w:eastAsia="zh-CN"/>
              </w:rPr>
              <w:t>项目已开工。</w:t>
            </w:r>
          </w:p>
          <w:p>
            <w:pPr>
              <w:spacing w:line="320" w:lineRule="exact"/>
              <w:ind w:firstLine="482" w:firstLineChars="200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柯诸高速公路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12月2日，举行节点开工仪式。截至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目前，已完成勘察设计招标及初步设计工作大纲的编制，正在开展初步设计及勘探等外业工作。同步已启动风险评估、规划选址和土地预审、环保、水土保持等专项研究工作。</w:t>
            </w:r>
          </w:p>
          <w:p>
            <w:pPr>
              <w:spacing w:line="320" w:lineRule="exact"/>
              <w:ind w:firstLine="482" w:firstLineChars="200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杭绍台高速公路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12月22日绍金段建成通车。</w:t>
            </w:r>
          </w:p>
          <w:p>
            <w:pPr>
              <w:spacing w:line="320" w:lineRule="exact"/>
              <w:ind w:firstLine="482" w:firstLineChars="200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群贤路东延三期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总体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8"/>
                <w:lang w:val="en-US" w:eastAsia="zh-CN"/>
              </w:rPr>
              <w:t>形象进度98.5%。</w:t>
            </w:r>
          </w:p>
          <w:p>
            <w:pPr>
              <w:spacing w:line="320" w:lineRule="exact"/>
              <w:ind w:firstLine="482" w:firstLineChars="200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杭州绕城高速西复线诸暨段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12月22日建成通车。</w:t>
            </w:r>
          </w:p>
          <w:p>
            <w:pPr>
              <w:spacing w:line="320" w:lineRule="exact"/>
              <w:ind w:firstLine="482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31省道北延接萧山机场段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已完工。</w:t>
            </w:r>
          </w:p>
          <w:p>
            <w:pPr>
              <w:spacing w:line="320" w:lineRule="exact"/>
              <w:ind w:firstLine="482" w:firstLineChars="200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235国道诸暨段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已完成EPC招投标。</w:t>
            </w:r>
          </w:p>
          <w:p>
            <w:pPr>
              <w:spacing w:line="320" w:lineRule="exact"/>
              <w:ind w:firstLine="482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虞南高速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开展线位方案研究。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2" w:firstLineChars="200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诸嵊高速：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开展线位方案研究。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4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高水平推进“四好农村路”建设，改造低等级农村公路420公里，完成乡道、村道特殊路段以及县道公路亮化工程240公里，新增2个省级美丽经济交通走廊达标县。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分管领导：赵梅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责任处室：市公路与运输管理中心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责任人：陈海峰</w:t>
            </w:r>
          </w:p>
        </w:tc>
        <w:tc>
          <w:tcPr>
            <w:tcW w:w="73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全市已完成提升改造低等级公路431.8公里，完成年度目标任务的103%；已完成亮化工程278.3公里，完成年度目标任务的116%，均已超额完成目标任务。同时，上虞区、越城区、嵊州市、新昌县完成美丽经济交通走廊示范县、达标县省级现场复核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4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加快推进老旧营运车辆淘汰工作，淘汰国三及以下营运柴油货车1500台；创建绍兴公路治超非现场执法省级示范区。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责任处室：市交通运输综合行政执法队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责任人：余万芳、谢澄宇</w:t>
            </w:r>
          </w:p>
        </w:tc>
        <w:tc>
          <w:tcPr>
            <w:tcW w:w="7341" w:type="dxa"/>
          </w:tcPr>
          <w:p>
            <w:pPr>
              <w:ind w:firstLine="482" w:firstLineChars="200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老旧营运车辆淘汰: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全市2019年-2020年共淘汰老旧营运货车 3208 辆，其中大力淘汰类1593辆（重型集装箱牵引车辆92辆，危货运输车辆73辆），鼓励淘汰类1615辆。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2" w:firstLineChars="200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治超非现场执法: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全市已建成并投入使用89处379个车道治超非现场执法检测系统，占全省总建设数的23%，实现了24小时全天候监管。非现车道建设数和处罚案件数一直居于全省前茅，今年已提前超额完成了省定18条非现场执法车道建设任务。按照《绍兴市治超非现场执法示范区建设方案（2019—2021年）》，通过“人工智能+全数据”等技术推进城市大脑数字交通“科技治超”项目，破解非现治超中外省籍车辆信息识别难、行驶轨迹发现难等新问题，着力提升该市全省治超非现场执法示范区建设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4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持续优化公交服务，全市建成公交首末站12个，新建（改建）375个公交候车亭。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分管领导：许国荣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责任处室：运输处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责任人：郭焱</w:t>
            </w:r>
          </w:p>
        </w:tc>
        <w:tc>
          <w:tcPr>
            <w:tcW w:w="7341" w:type="dxa"/>
          </w:tcPr>
          <w:p>
            <w:pPr>
              <w:spacing w:line="320" w:lineRule="exact"/>
              <w:ind w:firstLine="482" w:firstLineChars="20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公交首末站：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已完成12个，完成率100%，各区（县、市）均已完成任务。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2" w:firstLineChars="200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公交候车厅：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已完成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  <w:lang w:val="en-US" w:eastAsia="zh-CN"/>
              </w:rPr>
              <w:t>403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个，完成率10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  <w:lang w:val="en-US" w:eastAsia="zh-CN"/>
              </w:rPr>
              <w:t>7.5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%，各区（县、市）均已完成任务。</w:t>
            </w:r>
          </w:p>
        </w:tc>
      </w:tr>
    </w:tbl>
    <w:p>
      <w:pPr>
        <w:spacing w:line="510" w:lineRule="exact"/>
        <w:rPr>
          <w:rFonts w:ascii="Times New Roman" w:hAnsi="Times New Roman" w:eastAsia="仿宋_GB2312" w:cs="Times New Roman"/>
          <w:bCs/>
          <w:sz w:val="24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FE7"/>
    <w:rsid w:val="00031204"/>
    <w:rsid w:val="0003372A"/>
    <w:rsid w:val="00040990"/>
    <w:rsid w:val="00040CDE"/>
    <w:rsid w:val="0004719B"/>
    <w:rsid w:val="000638DE"/>
    <w:rsid w:val="00080D11"/>
    <w:rsid w:val="00090085"/>
    <w:rsid w:val="000B6FEB"/>
    <w:rsid w:val="000C4B74"/>
    <w:rsid w:val="000C6331"/>
    <w:rsid w:val="000C6AD0"/>
    <w:rsid w:val="000D2E62"/>
    <w:rsid w:val="000D5364"/>
    <w:rsid w:val="000D5E5E"/>
    <w:rsid w:val="000E2A65"/>
    <w:rsid w:val="001255C2"/>
    <w:rsid w:val="00130EAE"/>
    <w:rsid w:val="00133057"/>
    <w:rsid w:val="00136C5C"/>
    <w:rsid w:val="0014225A"/>
    <w:rsid w:val="00143C26"/>
    <w:rsid w:val="00145FB7"/>
    <w:rsid w:val="00146AE5"/>
    <w:rsid w:val="001608E3"/>
    <w:rsid w:val="00166E12"/>
    <w:rsid w:val="00172A27"/>
    <w:rsid w:val="001907EA"/>
    <w:rsid w:val="001930F8"/>
    <w:rsid w:val="00195CB4"/>
    <w:rsid w:val="001D4BE5"/>
    <w:rsid w:val="001E0F70"/>
    <w:rsid w:val="001F163C"/>
    <w:rsid w:val="002030E4"/>
    <w:rsid w:val="0020390F"/>
    <w:rsid w:val="0021033B"/>
    <w:rsid w:val="002104EA"/>
    <w:rsid w:val="00214B97"/>
    <w:rsid w:val="00222DFE"/>
    <w:rsid w:val="0022542D"/>
    <w:rsid w:val="00230266"/>
    <w:rsid w:val="00231334"/>
    <w:rsid w:val="00233DC0"/>
    <w:rsid w:val="0023782F"/>
    <w:rsid w:val="00244A2E"/>
    <w:rsid w:val="00267674"/>
    <w:rsid w:val="00272FFF"/>
    <w:rsid w:val="0028519D"/>
    <w:rsid w:val="00291360"/>
    <w:rsid w:val="00291AA3"/>
    <w:rsid w:val="002A1425"/>
    <w:rsid w:val="002C3B8E"/>
    <w:rsid w:val="002C43DB"/>
    <w:rsid w:val="002C5593"/>
    <w:rsid w:val="002C5B81"/>
    <w:rsid w:val="002D2A31"/>
    <w:rsid w:val="002E72CD"/>
    <w:rsid w:val="002E7CB9"/>
    <w:rsid w:val="002F2F54"/>
    <w:rsid w:val="00344CEF"/>
    <w:rsid w:val="00347830"/>
    <w:rsid w:val="00361BB2"/>
    <w:rsid w:val="003621D2"/>
    <w:rsid w:val="0036597E"/>
    <w:rsid w:val="003905AD"/>
    <w:rsid w:val="00396FC2"/>
    <w:rsid w:val="003A3600"/>
    <w:rsid w:val="003A7803"/>
    <w:rsid w:val="003B58B5"/>
    <w:rsid w:val="003D09CF"/>
    <w:rsid w:val="003D15B7"/>
    <w:rsid w:val="003D404E"/>
    <w:rsid w:val="003E0EB4"/>
    <w:rsid w:val="003F17D7"/>
    <w:rsid w:val="003F294C"/>
    <w:rsid w:val="004051DA"/>
    <w:rsid w:val="00421ACE"/>
    <w:rsid w:val="00424493"/>
    <w:rsid w:val="00430993"/>
    <w:rsid w:val="004338BC"/>
    <w:rsid w:val="00433BAB"/>
    <w:rsid w:val="004467E6"/>
    <w:rsid w:val="0044791E"/>
    <w:rsid w:val="004518A8"/>
    <w:rsid w:val="004651A9"/>
    <w:rsid w:val="00467CFE"/>
    <w:rsid w:val="0047690F"/>
    <w:rsid w:val="00480AC0"/>
    <w:rsid w:val="0048620D"/>
    <w:rsid w:val="0049766A"/>
    <w:rsid w:val="004A061D"/>
    <w:rsid w:val="004A5099"/>
    <w:rsid w:val="004B36CA"/>
    <w:rsid w:val="004B3AC3"/>
    <w:rsid w:val="004D05CB"/>
    <w:rsid w:val="004F0B13"/>
    <w:rsid w:val="005003EA"/>
    <w:rsid w:val="00501228"/>
    <w:rsid w:val="00501A09"/>
    <w:rsid w:val="005320F3"/>
    <w:rsid w:val="00534D62"/>
    <w:rsid w:val="005360FB"/>
    <w:rsid w:val="005514BC"/>
    <w:rsid w:val="0055449C"/>
    <w:rsid w:val="0056017C"/>
    <w:rsid w:val="005621ED"/>
    <w:rsid w:val="00576B9A"/>
    <w:rsid w:val="00585395"/>
    <w:rsid w:val="00595742"/>
    <w:rsid w:val="005A3768"/>
    <w:rsid w:val="005A3873"/>
    <w:rsid w:val="005B0914"/>
    <w:rsid w:val="005B0DB1"/>
    <w:rsid w:val="005B3E2B"/>
    <w:rsid w:val="005D1870"/>
    <w:rsid w:val="005D6B55"/>
    <w:rsid w:val="005E3051"/>
    <w:rsid w:val="006072AF"/>
    <w:rsid w:val="00607A19"/>
    <w:rsid w:val="00610DB4"/>
    <w:rsid w:val="0061470E"/>
    <w:rsid w:val="00622D12"/>
    <w:rsid w:val="00623498"/>
    <w:rsid w:val="00626EDC"/>
    <w:rsid w:val="00627BEF"/>
    <w:rsid w:val="00633BC4"/>
    <w:rsid w:val="00634F39"/>
    <w:rsid w:val="00651C0D"/>
    <w:rsid w:val="0066206B"/>
    <w:rsid w:val="00665912"/>
    <w:rsid w:val="00690308"/>
    <w:rsid w:val="00691D65"/>
    <w:rsid w:val="0069539D"/>
    <w:rsid w:val="006A2A90"/>
    <w:rsid w:val="006A326D"/>
    <w:rsid w:val="006A5F46"/>
    <w:rsid w:val="006C0027"/>
    <w:rsid w:val="006C3B03"/>
    <w:rsid w:val="006C5A23"/>
    <w:rsid w:val="006D3BA7"/>
    <w:rsid w:val="006E31D6"/>
    <w:rsid w:val="006E49B9"/>
    <w:rsid w:val="006E5A0C"/>
    <w:rsid w:val="006F1186"/>
    <w:rsid w:val="00703B80"/>
    <w:rsid w:val="0070572D"/>
    <w:rsid w:val="007068F8"/>
    <w:rsid w:val="0071524F"/>
    <w:rsid w:val="00716B0A"/>
    <w:rsid w:val="00733A0B"/>
    <w:rsid w:val="0074253C"/>
    <w:rsid w:val="00744316"/>
    <w:rsid w:val="007473C6"/>
    <w:rsid w:val="00787130"/>
    <w:rsid w:val="0079094B"/>
    <w:rsid w:val="007A1125"/>
    <w:rsid w:val="007A5301"/>
    <w:rsid w:val="007A775D"/>
    <w:rsid w:val="007B2B1F"/>
    <w:rsid w:val="007E13A0"/>
    <w:rsid w:val="007E6BE3"/>
    <w:rsid w:val="007F0004"/>
    <w:rsid w:val="007F0A7D"/>
    <w:rsid w:val="007F290E"/>
    <w:rsid w:val="00806107"/>
    <w:rsid w:val="00814082"/>
    <w:rsid w:val="00826D54"/>
    <w:rsid w:val="00833B7D"/>
    <w:rsid w:val="00833CDC"/>
    <w:rsid w:val="008449FD"/>
    <w:rsid w:val="00846E1D"/>
    <w:rsid w:val="00853000"/>
    <w:rsid w:val="00854988"/>
    <w:rsid w:val="008569EC"/>
    <w:rsid w:val="008574A6"/>
    <w:rsid w:val="008910DE"/>
    <w:rsid w:val="0089449D"/>
    <w:rsid w:val="008A0562"/>
    <w:rsid w:val="008A3C21"/>
    <w:rsid w:val="008B3C8D"/>
    <w:rsid w:val="008C405D"/>
    <w:rsid w:val="008C5647"/>
    <w:rsid w:val="008C6209"/>
    <w:rsid w:val="008C6258"/>
    <w:rsid w:val="008F11E1"/>
    <w:rsid w:val="008F2D5F"/>
    <w:rsid w:val="009112AF"/>
    <w:rsid w:val="00916E95"/>
    <w:rsid w:val="00940BD2"/>
    <w:rsid w:val="00942A97"/>
    <w:rsid w:val="0095749D"/>
    <w:rsid w:val="00970A50"/>
    <w:rsid w:val="0097500B"/>
    <w:rsid w:val="0097683F"/>
    <w:rsid w:val="00992306"/>
    <w:rsid w:val="009A05E6"/>
    <w:rsid w:val="009A5758"/>
    <w:rsid w:val="009A634E"/>
    <w:rsid w:val="009B3D62"/>
    <w:rsid w:val="009B47C6"/>
    <w:rsid w:val="009B789A"/>
    <w:rsid w:val="009C6583"/>
    <w:rsid w:val="009D05F3"/>
    <w:rsid w:val="009D3136"/>
    <w:rsid w:val="009E0243"/>
    <w:rsid w:val="009E39F9"/>
    <w:rsid w:val="009E44C5"/>
    <w:rsid w:val="009F7D95"/>
    <w:rsid w:val="00A01532"/>
    <w:rsid w:val="00A03800"/>
    <w:rsid w:val="00A04DD6"/>
    <w:rsid w:val="00A10F86"/>
    <w:rsid w:val="00A161E2"/>
    <w:rsid w:val="00A27A0F"/>
    <w:rsid w:val="00A331C3"/>
    <w:rsid w:val="00A35408"/>
    <w:rsid w:val="00A35472"/>
    <w:rsid w:val="00A37D1D"/>
    <w:rsid w:val="00A4257C"/>
    <w:rsid w:val="00A834C7"/>
    <w:rsid w:val="00AA2A42"/>
    <w:rsid w:val="00AA6BA2"/>
    <w:rsid w:val="00AA7FD3"/>
    <w:rsid w:val="00AB6E9E"/>
    <w:rsid w:val="00AC1FFB"/>
    <w:rsid w:val="00AD154C"/>
    <w:rsid w:val="00AD3933"/>
    <w:rsid w:val="00AE0443"/>
    <w:rsid w:val="00AE15E6"/>
    <w:rsid w:val="00AE541C"/>
    <w:rsid w:val="00AF65A1"/>
    <w:rsid w:val="00B04AF8"/>
    <w:rsid w:val="00B11261"/>
    <w:rsid w:val="00B1468A"/>
    <w:rsid w:val="00B166C5"/>
    <w:rsid w:val="00B21B69"/>
    <w:rsid w:val="00B258F0"/>
    <w:rsid w:val="00B27744"/>
    <w:rsid w:val="00B277CD"/>
    <w:rsid w:val="00B3052E"/>
    <w:rsid w:val="00B34F43"/>
    <w:rsid w:val="00B444E4"/>
    <w:rsid w:val="00B57FC1"/>
    <w:rsid w:val="00B61C4C"/>
    <w:rsid w:val="00B65ACE"/>
    <w:rsid w:val="00B901DF"/>
    <w:rsid w:val="00BA050E"/>
    <w:rsid w:val="00BA1CB1"/>
    <w:rsid w:val="00BA307C"/>
    <w:rsid w:val="00BB21DB"/>
    <w:rsid w:val="00BB2B57"/>
    <w:rsid w:val="00BC2128"/>
    <w:rsid w:val="00BD44AA"/>
    <w:rsid w:val="00BD5FBE"/>
    <w:rsid w:val="00BE157F"/>
    <w:rsid w:val="00BF09C6"/>
    <w:rsid w:val="00BF2D60"/>
    <w:rsid w:val="00C145BC"/>
    <w:rsid w:val="00C168D1"/>
    <w:rsid w:val="00C21BED"/>
    <w:rsid w:val="00C3336F"/>
    <w:rsid w:val="00C33FCE"/>
    <w:rsid w:val="00C366B8"/>
    <w:rsid w:val="00C44CE1"/>
    <w:rsid w:val="00C475D6"/>
    <w:rsid w:val="00C52909"/>
    <w:rsid w:val="00C71C65"/>
    <w:rsid w:val="00C9537A"/>
    <w:rsid w:val="00CB0952"/>
    <w:rsid w:val="00CD2DD3"/>
    <w:rsid w:val="00CE2935"/>
    <w:rsid w:val="00D060BE"/>
    <w:rsid w:val="00D130DA"/>
    <w:rsid w:val="00D20A43"/>
    <w:rsid w:val="00D20DE9"/>
    <w:rsid w:val="00D2386E"/>
    <w:rsid w:val="00D23C66"/>
    <w:rsid w:val="00D34025"/>
    <w:rsid w:val="00D46EF1"/>
    <w:rsid w:val="00D532C3"/>
    <w:rsid w:val="00D62BBA"/>
    <w:rsid w:val="00D703FA"/>
    <w:rsid w:val="00D70E17"/>
    <w:rsid w:val="00D7118E"/>
    <w:rsid w:val="00D73A88"/>
    <w:rsid w:val="00D8183A"/>
    <w:rsid w:val="00D82C3B"/>
    <w:rsid w:val="00D87CFA"/>
    <w:rsid w:val="00DA2E40"/>
    <w:rsid w:val="00DA514A"/>
    <w:rsid w:val="00DA7310"/>
    <w:rsid w:val="00DB081D"/>
    <w:rsid w:val="00DB786D"/>
    <w:rsid w:val="00DB7978"/>
    <w:rsid w:val="00DC13E3"/>
    <w:rsid w:val="00DD2953"/>
    <w:rsid w:val="00DD6405"/>
    <w:rsid w:val="00DF0E9A"/>
    <w:rsid w:val="00DF3740"/>
    <w:rsid w:val="00E00E93"/>
    <w:rsid w:val="00E11539"/>
    <w:rsid w:val="00E14314"/>
    <w:rsid w:val="00E15339"/>
    <w:rsid w:val="00E15DBB"/>
    <w:rsid w:val="00E22E78"/>
    <w:rsid w:val="00E23545"/>
    <w:rsid w:val="00E26746"/>
    <w:rsid w:val="00E2732A"/>
    <w:rsid w:val="00E3167D"/>
    <w:rsid w:val="00E34B0C"/>
    <w:rsid w:val="00E35E01"/>
    <w:rsid w:val="00E5175C"/>
    <w:rsid w:val="00E776B0"/>
    <w:rsid w:val="00E777B4"/>
    <w:rsid w:val="00E87BBF"/>
    <w:rsid w:val="00E930C0"/>
    <w:rsid w:val="00EB0513"/>
    <w:rsid w:val="00EB1B88"/>
    <w:rsid w:val="00ED221B"/>
    <w:rsid w:val="00ED4D6C"/>
    <w:rsid w:val="00EE24AC"/>
    <w:rsid w:val="00EE5753"/>
    <w:rsid w:val="00EF2885"/>
    <w:rsid w:val="00F10681"/>
    <w:rsid w:val="00F143DE"/>
    <w:rsid w:val="00F1737A"/>
    <w:rsid w:val="00F20156"/>
    <w:rsid w:val="00F23276"/>
    <w:rsid w:val="00F24074"/>
    <w:rsid w:val="00F357BB"/>
    <w:rsid w:val="00F50E5B"/>
    <w:rsid w:val="00F56700"/>
    <w:rsid w:val="00F60066"/>
    <w:rsid w:val="00F76708"/>
    <w:rsid w:val="00F777BA"/>
    <w:rsid w:val="00F82D5E"/>
    <w:rsid w:val="00F83F1A"/>
    <w:rsid w:val="00F950E5"/>
    <w:rsid w:val="00FA4597"/>
    <w:rsid w:val="00FB72DA"/>
    <w:rsid w:val="00FC16D2"/>
    <w:rsid w:val="00FC43C6"/>
    <w:rsid w:val="00FC4BD3"/>
    <w:rsid w:val="00FC77F8"/>
    <w:rsid w:val="00FE14D3"/>
    <w:rsid w:val="00FE3538"/>
    <w:rsid w:val="00FE55C9"/>
    <w:rsid w:val="03177643"/>
    <w:rsid w:val="042E3D4C"/>
    <w:rsid w:val="04B236FD"/>
    <w:rsid w:val="05457B31"/>
    <w:rsid w:val="06BD2B87"/>
    <w:rsid w:val="0A7D5CCF"/>
    <w:rsid w:val="0B6D2671"/>
    <w:rsid w:val="0E892B5F"/>
    <w:rsid w:val="114D57E4"/>
    <w:rsid w:val="16422F46"/>
    <w:rsid w:val="188F4B66"/>
    <w:rsid w:val="19AB5B00"/>
    <w:rsid w:val="1A4755BA"/>
    <w:rsid w:val="1A576BE7"/>
    <w:rsid w:val="1CDF0502"/>
    <w:rsid w:val="1D161F59"/>
    <w:rsid w:val="1DBD0882"/>
    <w:rsid w:val="1E8E0F7B"/>
    <w:rsid w:val="2187359E"/>
    <w:rsid w:val="22FA6732"/>
    <w:rsid w:val="24EF4A9B"/>
    <w:rsid w:val="24F56EB7"/>
    <w:rsid w:val="2560197B"/>
    <w:rsid w:val="26D51199"/>
    <w:rsid w:val="27C707DC"/>
    <w:rsid w:val="290A4051"/>
    <w:rsid w:val="2AB8281B"/>
    <w:rsid w:val="2B966338"/>
    <w:rsid w:val="2BE929C6"/>
    <w:rsid w:val="2C0F6003"/>
    <w:rsid w:val="2C42701D"/>
    <w:rsid w:val="2DA532B4"/>
    <w:rsid w:val="30147570"/>
    <w:rsid w:val="327A5636"/>
    <w:rsid w:val="32E87B7B"/>
    <w:rsid w:val="35643AC9"/>
    <w:rsid w:val="35745936"/>
    <w:rsid w:val="36175BB9"/>
    <w:rsid w:val="373A2A87"/>
    <w:rsid w:val="38707E1F"/>
    <w:rsid w:val="390E66E2"/>
    <w:rsid w:val="39100066"/>
    <w:rsid w:val="3ACE0C44"/>
    <w:rsid w:val="3B5448DF"/>
    <w:rsid w:val="3B9C311F"/>
    <w:rsid w:val="3D9D7BEB"/>
    <w:rsid w:val="3E0419A2"/>
    <w:rsid w:val="3E675EF4"/>
    <w:rsid w:val="3EF045F3"/>
    <w:rsid w:val="3EF17B2C"/>
    <w:rsid w:val="40917B59"/>
    <w:rsid w:val="4318746D"/>
    <w:rsid w:val="43A21E5C"/>
    <w:rsid w:val="47E92F17"/>
    <w:rsid w:val="483C7D5E"/>
    <w:rsid w:val="49E7311B"/>
    <w:rsid w:val="4CD922FE"/>
    <w:rsid w:val="4CFA3451"/>
    <w:rsid w:val="4EFB3783"/>
    <w:rsid w:val="4FDE0756"/>
    <w:rsid w:val="52B65745"/>
    <w:rsid w:val="52BC3553"/>
    <w:rsid w:val="531A778C"/>
    <w:rsid w:val="53796E2B"/>
    <w:rsid w:val="547E4BDE"/>
    <w:rsid w:val="57212975"/>
    <w:rsid w:val="58CA1E18"/>
    <w:rsid w:val="5B6F4607"/>
    <w:rsid w:val="5C282CE0"/>
    <w:rsid w:val="5CBC04C2"/>
    <w:rsid w:val="5F1266FB"/>
    <w:rsid w:val="600B6479"/>
    <w:rsid w:val="60DE6B42"/>
    <w:rsid w:val="64E566B6"/>
    <w:rsid w:val="65D14193"/>
    <w:rsid w:val="67C8120D"/>
    <w:rsid w:val="67EB64B4"/>
    <w:rsid w:val="695E6376"/>
    <w:rsid w:val="6AB95DB5"/>
    <w:rsid w:val="6AF71FC1"/>
    <w:rsid w:val="6B7A6399"/>
    <w:rsid w:val="6C4B45C4"/>
    <w:rsid w:val="6F357C02"/>
    <w:rsid w:val="71052CBD"/>
    <w:rsid w:val="72B556B6"/>
    <w:rsid w:val="736A2746"/>
    <w:rsid w:val="76130EE4"/>
    <w:rsid w:val="777C50A1"/>
    <w:rsid w:val="78E31846"/>
    <w:rsid w:val="793E69B7"/>
    <w:rsid w:val="797E72F9"/>
    <w:rsid w:val="79F17989"/>
    <w:rsid w:val="7A4732C3"/>
    <w:rsid w:val="7C541F64"/>
    <w:rsid w:val="7E422552"/>
    <w:rsid w:val="7E622656"/>
    <w:rsid w:val="7F2010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99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520" w:lineRule="atLeast"/>
      <w:jc w:val="left"/>
      <w:outlineLvl w:val="0"/>
    </w:pPr>
    <w:rPr>
      <w:rFonts w:ascii="宋体" w:hAnsi="宋体"/>
      <w:b/>
      <w:bCs/>
      <w:kern w:val="36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ascii="仿宋_GB2312" w:eastAsia="仿宋_GB2312"/>
      <w:sz w:val="32"/>
      <w:szCs w:val="32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qFormat/>
    <w:uiPriority w:val="0"/>
    <w:pPr>
      <w:ind w:firstLine="420"/>
    </w:p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6"/>
    <w:semiHidden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2">
    <w:name w:val="font3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8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245</Words>
  <Characters>1401</Characters>
  <Lines>11</Lines>
  <Paragraphs>3</Paragraphs>
  <TotalTime>13</TotalTime>
  <ScaleCrop>false</ScaleCrop>
  <LinksUpToDate>false</LinksUpToDate>
  <CharactersWithSpaces>1643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2020-02-10T01:51:00Z</dcterms:created>
  <dc:creator>甘恬骅</dc:creator>
  <cp:lastModifiedBy>巴别塔</cp:lastModifiedBy>
  <cp:lastPrinted>2020-10-16T08:33:00Z</cp:lastPrinted>
  <dcterms:modified xsi:type="dcterms:W3CDTF">2021-12-17T01:15:39Z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