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省、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市政府十方面民生实事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进展情况表（截止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12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月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日）</w:t>
      </w:r>
    </w:p>
    <w:tbl>
      <w:tblPr>
        <w:tblStyle w:val="10"/>
        <w:tblW w:w="15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015"/>
        <w:gridCol w:w="990"/>
        <w:gridCol w:w="1020"/>
        <w:gridCol w:w="10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88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项目</w:t>
            </w: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</w:rPr>
              <w:t>工作任务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完成数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  <w:lang w:eastAsia="zh-CN"/>
              </w:rPr>
              <w:t>完成率</w:t>
            </w:r>
          </w:p>
        </w:tc>
        <w:tc>
          <w:tcPr>
            <w:tcW w:w="100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1"/>
                <w:sz w:val="24"/>
                <w:highlight w:val="none"/>
                <w:lang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eastAsia="zh-CN"/>
              </w:rPr>
              <w:t>省民生事实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完成国省道起伏不平等病害点段整治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35.5公里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57.95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163.23%</w:t>
            </w:r>
          </w:p>
        </w:tc>
        <w:tc>
          <w:tcPr>
            <w:tcW w:w="10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全市已完成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57.95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公里，其中，市本级2.01，柯桥区1.94，上虞区22.86，诸暨市3.69公里，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嵊州市17.45公里，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新昌县9.99公里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完成桥头整治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11座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18.2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0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全市已完成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座，其中市本级4座，上虞区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新改建农村公路45.3公里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52.04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114.9%</w:t>
            </w:r>
          </w:p>
        </w:tc>
        <w:tc>
          <w:tcPr>
            <w:tcW w:w="10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全市已完成5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2.04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公里，其中越城区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5.1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公里，柯桥区4公里，上虞区10.112公里，诸暨市8.6公里，嵊州市13.049公里，新昌县11.18公里。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1"/>
                <w:sz w:val="24"/>
                <w:highlight w:val="none"/>
                <w:lang w:eastAsia="zh-CN"/>
              </w:rPr>
              <w:t>市民生实事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建公交候车亭150个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</w:rPr>
              <w:t>161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</w:rPr>
              <w:t>107.3</w:t>
            </w:r>
            <w:r>
              <w:rPr>
                <w:rFonts w:ascii="Times New Roman" w:hAnsi="Times New Roman" w:eastAsia="仿宋_GB2312"/>
                <w:color w:val="auto"/>
                <w:kern w:val="21"/>
                <w:sz w:val="24"/>
              </w:rPr>
              <w:t>%</w:t>
            </w:r>
          </w:p>
        </w:tc>
        <w:tc>
          <w:tcPr>
            <w:tcW w:w="1002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全市已完成161个。其中越城区完成25个（其中港湾式10个），柯桥区完成25个（其中港湾式3个），上虞区完成41个（其中港湾式4个），诸暨完成30个（港湾式9个），嵊州完成20个；新昌完成20个。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新建电子站牌50个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21"/>
                <w:sz w:val="24"/>
              </w:rPr>
              <w:t>55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21"/>
                <w:sz w:val="24"/>
              </w:rPr>
              <w:t>110%</w:t>
            </w:r>
          </w:p>
        </w:tc>
        <w:tc>
          <w:tcPr>
            <w:tcW w:w="10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全市已完成55个，其中三区各完成10个，诸暨完成12个，嵊州完成5个，新昌完成8个，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新增（调整配套）高铁站和地铁站周边公交站点40个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</w:rPr>
              <w:t>42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</w:rPr>
              <w:t>105</w:t>
            </w:r>
            <w:r>
              <w:rPr>
                <w:rFonts w:ascii="Times New Roman" w:hAnsi="Times New Roman" w:eastAsia="仿宋_GB2312"/>
                <w:color w:val="auto"/>
                <w:kern w:val="21"/>
                <w:sz w:val="24"/>
              </w:rPr>
              <w:t>%</w:t>
            </w:r>
          </w:p>
        </w:tc>
        <w:tc>
          <w:tcPr>
            <w:tcW w:w="10020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全市已完成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个，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其中市级29个，越城区10个，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柯桥完成2个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嵊州完成1个。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新增（调整配套）高铁站和地铁站周边接驳公交线路15条以上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</w:rPr>
              <w:t>29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</w:rPr>
              <w:t>193.3</w:t>
            </w:r>
            <w:r>
              <w:rPr>
                <w:rFonts w:ascii="Times New Roman" w:hAnsi="Times New Roman" w:eastAsia="仿宋_GB2312"/>
                <w:color w:val="auto"/>
                <w:kern w:val="21"/>
                <w:sz w:val="24"/>
              </w:rPr>
              <w:t>%</w:t>
            </w:r>
          </w:p>
        </w:tc>
        <w:tc>
          <w:tcPr>
            <w:tcW w:w="10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全市已完成29条，其中，越城区17条、柯桥区2条、上虞区1条、嵊州市6条、新昌县3条。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新增20条200人以上较大自然村公交线路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</w:rPr>
              <w:t>21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21"/>
                <w:sz w:val="24"/>
              </w:rPr>
              <w:t>105</w:t>
            </w:r>
            <w:r>
              <w:rPr>
                <w:rFonts w:ascii="Times New Roman" w:hAnsi="Times New Roman" w:eastAsia="仿宋_GB2312"/>
                <w:bCs/>
                <w:color w:val="auto"/>
                <w:kern w:val="21"/>
                <w:sz w:val="24"/>
              </w:rPr>
              <w:t>%</w:t>
            </w:r>
          </w:p>
        </w:tc>
        <w:tc>
          <w:tcPr>
            <w:tcW w:w="10020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全市已完成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21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条，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其中越城区4个，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柯桥区完成5个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上虞区完成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4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嵊州市完成4个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新昌县完成4个。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新增（更新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"/>
              </w:rPr>
              <w:t>）公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交车241辆以上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  <w:lang w:val="en-US" w:eastAsia="zh-CN"/>
              </w:rPr>
              <w:t>318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132%</w:t>
            </w:r>
          </w:p>
        </w:tc>
        <w:tc>
          <w:tcPr>
            <w:tcW w:w="10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全市已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完成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318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辆，其中越城区完成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54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辆，上虞完成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46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辆，柯桥完成83辆，诸暨完成26辆，嵊州市完成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43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辆，新昌县完成66辆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新增（更新）新能源出租车200辆以上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21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color w:val="auto"/>
                <w:kern w:val="21"/>
                <w:sz w:val="24"/>
                <w:lang w:val="en-US" w:eastAsia="zh-CN"/>
              </w:rPr>
              <w:t>25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312.5%</w:t>
            </w:r>
          </w:p>
        </w:tc>
        <w:tc>
          <w:tcPr>
            <w:tcW w:w="100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全市已新增新能源出租车（包括网约车）6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25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辆，其中，越城区11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辆、柯桥区14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辆、上虞区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71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辆、诸暨市190辆、嵊州市80辆、新昌县21辆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新建ETC停车场8个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175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0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全市已完成1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个，其中，越城区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个、柯桥区3个、上虞区1个、诸暨市2个、嵊州市2个、新昌县3个。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养护提升农村公路330公里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65.75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1"/>
                <w:sz w:val="24"/>
                <w:highlight w:val="none"/>
                <w:lang w:val="en-US" w:eastAsia="zh-CN"/>
              </w:rPr>
              <w:t>10.8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1"/>
                <w:sz w:val="24"/>
                <w:highlight w:val="none"/>
              </w:rPr>
              <w:t>%</w:t>
            </w:r>
          </w:p>
        </w:tc>
        <w:tc>
          <w:tcPr>
            <w:tcW w:w="10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全市已完成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365.75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公里，其中越城区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20.1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1公里、柯桥区52.1公里、上虞区50.261公里、诸暨市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91.976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公里、嵊州市74.407公里、新昌县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76.891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公里。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437" w:right="720" w:bottom="437" w:left="720" w:header="170" w:footer="567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</w:rPr>
    </w:pP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MGMzNWZkMmJjMTg0ZDJkOGU0MTA1NzdmYTIwZmQifQ=="/>
  </w:docVars>
  <w:rsids>
    <w:rsidRoot w:val="3B112D48"/>
    <w:rsid w:val="029A02E6"/>
    <w:rsid w:val="037A39B7"/>
    <w:rsid w:val="04F46F7E"/>
    <w:rsid w:val="08F365FB"/>
    <w:rsid w:val="0AC84498"/>
    <w:rsid w:val="0BE93D6A"/>
    <w:rsid w:val="0E2135A5"/>
    <w:rsid w:val="1110745E"/>
    <w:rsid w:val="13854E78"/>
    <w:rsid w:val="143655D2"/>
    <w:rsid w:val="16E54F33"/>
    <w:rsid w:val="185676BC"/>
    <w:rsid w:val="1C976DF8"/>
    <w:rsid w:val="1EC52BCB"/>
    <w:rsid w:val="1EED18BA"/>
    <w:rsid w:val="1F853B50"/>
    <w:rsid w:val="21187728"/>
    <w:rsid w:val="21CF0197"/>
    <w:rsid w:val="23E527F3"/>
    <w:rsid w:val="25BA29FF"/>
    <w:rsid w:val="279E7C49"/>
    <w:rsid w:val="28F63612"/>
    <w:rsid w:val="2A362FFA"/>
    <w:rsid w:val="2D71351F"/>
    <w:rsid w:val="349B2A93"/>
    <w:rsid w:val="35891A98"/>
    <w:rsid w:val="36BB2BA9"/>
    <w:rsid w:val="376E5D9C"/>
    <w:rsid w:val="37F08A5E"/>
    <w:rsid w:val="3B112D48"/>
    <w:rsid w:val="3F444A42"/>
    <w:rsid w:val="3F70332C"/>
    <w:rsid w:val="3FB47C70"/>
    <w:rsid w:val="411E7052"/>
    <w:rsid w:val="41A018A3"/>
    <w:rsid w:val="47B710C1"/>
    <w:rsid w:val="48163091"/>
    <w:rsid w:val="4BC00A25"/>
    <w:rsid w:val="4CE66541"/>
    <w:rsid w:val="51C37993"/>
    <w:rsid w:val="52744CE6"/>
    <w:rsid w:val="52E14B05"/>
    <w:rsid w:val="575B79A6"/>
    <w:rsid w:val="58D168F2"/>
    <w:rsid w:val="59F22BA1"/>
    <w:rsid w:val="5BB639F6"/>
    <w:rsid w:val="5D300F48"/>
    <w:rsid w:val="5EB26C22"/>
    <w:rsid w:val="607A7BA4"/>
    <w:rsid w:val="64780013"/>
    <w:rsid w:val="64B35636"/>
    <w:rsid w:val="672E60FC"/>
    <w:rsid w:val="689F15D5"/>
    <w:rsid w:val="6AD92BA8"/>
    <w:rsid w:val="6B7D069E"/>
    <w:rsid w:val="6BE261D7"/>
    <w:rsid w:val="6F092F8C"/>
    <w:rsid w:val="71680E52"/>
    <w:rsid w:val="74B215C2"/>
    <w:rsid w:val="76902567"/>
    <w:rsid w:val="77BA0E82"/>
    <w:rsid w:val="77D45973"/>
    <w:rsid w:val="78680BB9"/>
    <w:rsid w:val="7D9A11BA"/>
    <w:rsid w:val="7E385378"/>
    <w:rsid w:val="9E7BA75D"/>
    <w:rsid w:val="BB7AA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黑体"/>
      <w:sz w:val="36"/>
    </w:rPr>
  </w:style>
  <w:style w:type="paragraph" w:styleId="4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hint="default" w:ascii="Times New Roman" w:hAnsi="Times New Roman" w:eastAsia="宋体"/>
      <w:sz w:val="2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7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7"/>
    <w:qFormat/>
    <w:uiPriority w:val="0"/>
    <w:pPr>
      <w:spacing w:after="0"/>
      <w:ind w:firstLine="420" w:firstLineChars="200"/>
    </w:p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730</Words>
  <Characters>890</Characters>
  <Lines>1</Lines>
  <Paragraphs>1</Paragraphs>
  <TotalTime>1</TotalTime>
  <ScaleCrop>false</ScaleCrop>
  <LinksUpToDate>false</LinksUpToDate>
  <CharactersWithSpaces>890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2022-08-23T01:40:00Z</dcterms:created>
  <dc:creator>石海</dc:creator>
  <cp:lastModifiedBy>石海</cp:lastModifiedBy>
  <cp:lastPrinted>2022-09-28T14:52:00Z</cp:lastPrinted>
  <dcterms:modified xsi:type="dcterms:W3CDTF">2023-01-03T02:41:59Z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DE80A73182834C28823B9ACE943BB021</vt:lpwstr>
  </property>
</Properties>
</file>